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65D7" w14:textId="42B82426" w:rsidR="00A33866" w:rsidRPr="00A33866" w:rsidRDefault="00A35FC5" w:rsidP="00A338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5FC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Лекция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33866" w:rsidRPr="00A33866">
        <w:rPr>
          <w:rFonts w:ascii="Times New Roman" w:hAnsi="Times New Roman" w:cs="Times New Roman"/>
          <w:sz w:val="28"/>
          <w:szCs w:val="28"/>
        </w:rPr>
        <w:t xml:space="preserve"> </w:t>
      </w:r>
      <w:r w:rsidR="00A33866" w:rsidRPr="00A33866">
        <w:rPr>
          <w:rFonts w:ascii="Times New Roman" w:hAnsi="Times New Roman" w:cs="Times New Roman"/>
          <w:b/>
          <w:bCs/>
          <w:sz w:val="28"/>
          <w:szCs w:val="28"/>
        </w:rPr>
        <w:t>ТВОРЧЕСКИЙ ПРОЦЕСС В ДИЗАЙНЕ</w:t>
      </w:r>
    </w:p>
    <w:p w14:paraId="1D2E8212" w14:textId="30730D3F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33866">
        <w:rPr>
          <w:rFonts w:ascii="Times New Roman" w:hAnsi="Times New Roman" w:cs="Times New Roman"/>
          <w:sz w:val="28"/>
          <w:szCs w:val="28"/>
        </w:rPr>
        <w:t>В связи со сложностью и комплексностью дизайнерской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профессиональное мышление дизайнера формируется как синтез творчески-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спонтанного и концептуального начал. Оно включает в себя разноприродные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аспекты – образность, системность, инновационность и др.</w:t>
      </w:r>
    </w:p>
    <w:p w14:paraId="1C40B898" w14:textId="44BD2B06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A33866">
        <w:rPr>
          <w:rFonts w:ascii="Times New Roman" w:hAnsi="Times New Roman" w:cs="Times New Roman"/>
          <w:sz w:val="28"/>
          <w:szCs w:val="28"/>
        </w:rPr>
        <w:t>Образное мышление входит во все без исключения виды человеческой</w:t>
      </w:r>
    </w:p>
    <w:p w14:paraId="79F660B4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деятельности, какими бы развитыми и отвлеченными они ни были. Однако в</w:t>
      </w:r>
    </w:p>
    <w:p w14:paraId="7BE8D026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дизайне, как в искусстве в целом, оно имеет изначально-катализирующее</w:t>
      </w:r>
    </w:p>
    <w:p w14:paraId="2D863E43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творческий процесс смысл. В определенной мере специфический целостный</w:t>
      </w:r>
    </w:p>
    <w:p w14:paraId="1CB71CB8" w14:textId="02186C9E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продукт дизайна – это итог образно-творческого мышления. Образное мышление - один из основных видов мышления, выделяемый наряду с наглядно-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действенным и словесно-логическим мышлением. С помощью образного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мышления более полно воссоздается все многообразие различных фактических характеристик предмета. В реальном процессе мышления одновременно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 xml:space="preserve">присутствуют как образная, так и понятийная логика, причем это не две самостоятельные логики, а единая логика протекания мыслительного </w:t>
      </w:r>
      <w:proofErr w:type="spellStart"/>
      <w:proofErr w:type="gramStart"/>
      <w:r w:rsidRPr="00A33866">
        <w:rPr>
          <w:rFonts w:ascii="Times New Roman" w:hAnsi="Times New Roman" w:cs="Times New Roman"/>
          <w:sz w:val="28"/>
          <w:szCs w:val="28"/>
        </w:rPr>
        <w:t>процесса.Сам</w:t>
      </w:r>
      <w:proofErr w:type="spellEnd"/>
      <w:proofErr w:type="gramEnd"/>
      <w:r w:rsidRPr="00A33866">
        <w:rPr>
          <w:rFonts w:ascii="Times New Roman" w:hAnsi="Times New Roman" w:cs="Times New Roman"/>
          <w:sz w:val="28"/>
          <w:szCs w:val="28"/>
        </w:rPr>
        <w:t xml:space="preserve"> умственный образ, которым оперирует мышление, по своей природе гибок и подвижен.</w:t>
      </w:r>
    </w:p>
    <w:p w14:paraId="37D58D85" w14:textId="633B4F9C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33866">
        <w:rPr>
          <w:rFonts w:ascii="Times New Roman" w:hAnsi="Times New Roman" w:cs="Times New Roman"/>
          <w:sz w:val="28"/>
          <w:szCs w:val="28"/>
        </w:rPr>
        <w:t>В образе может быть зафиксировано одновременное видение предмета с</w:t>
      </w:r>
    </w:p>
    <w:p w14:paraId="16A2F685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нескольких точек зрения. Очень важная особенность образного мышления —</w:t>
      </w:r>
    </w:p>
    <w:p w14:paraId="04D7FF92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установление непривычных «невероятных» характеристик предмета. В целом</w:t>
      </w:r>
    </w:p>
    <w:p w14:paraId="6D7440CE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образное мышление предельно близко продуктивному воображению и имеет</w:t>
      </w:r>
    </w:p>
    <w:p w14:paraId="1FE70497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характер творчески-креативного моделирования будущего дизайн-объекта в</w:t>
      </w:r>
    </w:p>
    <w:p w14:paraId="7CA7E21A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 xml:space="preserve">его целостности и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непредсказанности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>.</w:t>
      </w:r>
    </w:p>
    <w:p w14:paraId="7228CDB8" w14:textId="264B8D5B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33866">
        <w:rPr>
          <w:rFonts w:ascii="Times New Roman" w:hAnsi="Times New Roman" w:cs="Times New Roman"/>
          <w:sz w:val="28"/>
          <w:szCs w:val="28"/>
        </w:rPr>
        <w:t>Системность в творческом процессе дизайнера связана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 xml:space="preserve">необходимостью рационально смоделировать дизайн-объект,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формопорождающими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качествами которого являются комплексность, многокомпонентность,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сложность.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Системность в творческом процессе дизайнера связана с необходимостью моделирования целостности дизайн-объекта. Особенность системной методологии заключается в установке на целостность объекта и факторов, ее обусловливающих. Она позволяет выявить все многообразие и сложность связей, присущих объекту, и представить их в как единство и взаимодействие. Целостное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структурообразование отношений между людьми, их действий, так сказать, «в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чистом виде», получило своеобразное название «нон-дизайна» («не-дизайна»).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Этот термин свидетельствует о невозможности применения традиционно-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проектных методов дизайна. Эстетически трактуемый системный объект можно уподобить ветвистому дереву. Для штучного дизайна само дерево остается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недоступным. Для дизайна систем как раз оно и является подлинно эстетическим объектом. В отечественной теории дизайна системный подход стал приоритетом в 1970 – 1980-е годы и выразился в формировании дизайн-программ</w:t>
      </w:r>
    </w:p>
    <w:p w14:paraId="22691185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– понятии, мало используемом в западной дизайн-терминологии.</w:t>
      </w:r>
    </w:p>
    <w:p w14:paraId="3225D12A" w14:textId="2A3ACCDB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Pr="00A33866">
        <w:rPr>
          <w:rFonts w:ascii="Times New Roman" w:hAnsi="Times New Roman" w:cs="Times New Roman"/>
          <w:sz w:val="28"/>
          <w:szCs w:val="28"/>
        </w:rPr>
        <w:t xml:space="preserve">В определенной мере аналогом системных дизайн-программ в современной социокультурной методологии является «Design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>», который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 xml:space="preserve">на русский язык переводится как «дизайн-мышление». Основные черты сложились в 2003–2004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годах как реакция на новое экономическое пространство с новыми ценностными ориентирами. Для ведения бизнеса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стало недостаточно иметь аналитический склад ума, который отвечал за ключевые параметры товара – это цена и качество. Теперь в лексикон топ-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менеджеров добавляются слова из области дизайна и изобразительного искусства: «креативность» и «воображение». В 2006 г. компания IDEO (США) провела ряд семинаров по повышению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 xml:space="preserve">эффективности ведения бизнеса с помощью методов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>. И после этого термин «Design-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>» стал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модным в бизнесе.</w:t>
      </w:r>
    </w:p>
    <w:p w14:paraId="6FD60D00" w14:textId="05C4ACC3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33866">
        <w:rPr>
          <w:rFonts w:ascii="Times New Roman" w:hAnsi="Times New Roman" w:cs="Times New Roman"/>
          <w:sz w:val="28"/>
          <w:szCs w:val="28"/>
        </w:rPr>
        <w:t xml:space="preserve">В определенной мере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является альтернативой дизайн-</w:t>
      </w:r>
    </w:p>
    <w:p w14:paraId="79DA900A" w14:textId="536089F0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программам. Дизайн-программа – это комплекс методов системного подхода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 xml:space="preserve">проектировании. Предпосылки создания данного комплекса методов совпадают с предпосылками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>, сутью которых является следующее:</w:t>
      </w:r>
    </w:p>
    <w:p w14:paraId="38BC25C0" w14:textId="35E646D1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вследствие развития общества явственен неуклонный рост требований в сфере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потребления; необходимость проектировать не единичный объект в отрыве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среды, а также его взаимодействие с человеком и окружением и вообще весь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жизненный цикл вещи или услуги.</w:t>
      </w:r>
    </w:p>
    <w:p w14:paraId="2500FA90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 xml:space="preserve">Сопоставим характеристики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по сравнению с дизайн-</w:t>
      </w:r>
    </w:p>
    <w:p w14:paraId="1A97EA3C" w14:textId="6DB501B8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программами системного подхода 1970-х годов. Разработка системного продукта, включающая все этапы его создания, вывод на рынок, взаимодействие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пользователем и конечную утилизацию. Аналогичный процесс проектирования был в дизайн-программировании. Разрабатывались средства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различных видов деятельности: организация и управление, проектирование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реализация, научные исследования. Одной из первых дизайн-программ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СССР был проект «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Союзэлектроприбор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>», где разработки затронули все материальные объекты (сама электротехническая продукция, вспомогательные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объекты и крепления для ее интеграции в среду, упаковка, полиграфия, рабочая одежда), технологии изготовления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(выявление и сокращение дублирующих элементов, проектирование новых с учетом их интеграции в другие типы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продукта, т.е. их унификация), и изменение управления всеми частями организации.</w:t>
      </w:r>
    </w:p>
    <w:p w14:paraId="4D3288F7" w14:textId="475E8500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33866">
        <w:rPr>
          <w:rFonts w:ascii="Times New Roman" w:hAnsi="Times New Roman" w:cs="Times New Roman"/>
          <w:sz w:val="28"/>
          <w:szCs w:val="28"/>
        </w:rPr>
        <w:t xml:space="preserve">В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разработкой продукта занимается междисциплинарная команда, состоящая из специалистов различных сфер: науки и искусства,</w:t>
      </w:r>
    </w:p>
    <w:p w14:paraId="16DE70A1" w14:textId="21D7A54E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технологии и гуманитарных областей. Сам по себе советский институт дизайна - ВНИИТЭ может быть примером такой междисциплинарной команды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большем размере.</w:t>
      </w:r>
    </w:p>
    <w:p w14:paraId="6E938B28" w14:textId="09C1AD1F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33866">
        <w:rPr>
          <w:rFonts w:ascii="Times New Roman" w:hAnsi="Times New Roman" w:cs="Times New Roman"/>
          <w:sz w:val="28"/>
          <w:szCs w:val="28"/>
        </w:rPr>
        <w:t>Несмотря на то, что в 1980-х годах в рамках методики дизайн-</w:t>
      </w:r>
    </w:p>
    <w:p w14:paraId="6997E01C" w14:textId="52D418F2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lastRenderedPageBreak/>
        <w:t xml:space="preserve">программирования поднималась проблема необходимости подготовки специалистов, способных работать в междисциплинарной команде, так и не было создано специального отделения для решения данной проблемы. В рамках методики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первым учебным заведением, где стали готовить специалистов с таким навыком работы, стал Стэндфордский университет. Далее внесение курса по Design-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произошло в Потсдаме в HPI School of Design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, а затем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Babson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College, один из мировых образовательных лидеров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 xml:space="preserve">области предпринимательства, включил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в свои учебные программы.</w:t>
      </w:r>
    </w:p>
    <w:p w14:paraId="027D82F1" w14:textId="5DFAEAF6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33866">
        <w:rPr>
          <w:rFonts w:ascii="Times New Roman" w:hAnsi="Times New Roman" w:cs="Times New Roman"/>
          <w:sz w:val="28"/>
          <w:szCs w:val="28"/>
        </w:rPr>
        <w:t>«Дизайн-мышление можно охарактеризовать как дисциплину, которая</w:t>
      </w:r>
    </w:p>
    <w:p w14:paraId="24151931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применяет метод эмпатии, … чтобы состыковать потребности людей с техно-</w:t>
      </w:r>
    </w:p>
    <w:p w14:paraId="257BB309" w14:textId="45184623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логическим потенциалом и жизнеспособной бизнес-стратегией, которая может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конвертировать эти потребности в покупательскую ценность и рыночные возможности» [Браун, Т. Дизайн-мышление в бизнесе. От разработки новых продуктов до проектирования бизнес-моделей / Т. Браун. – Манн, Иванов и Фербер, 2013.]. Судя по определению, которое дал Т. Браун, основатель компании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IDEO, которая первая стала применять эту методику на практике и открыто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говорить о ней, метод эмпатии является одной из главных характеристик дизайн-мышления, на которой делается акцент.</w:t>
      </w:r>
    </w:p>
    <w:p w14:paraId="15903458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Следующая отличительная черта дизайн-мышления – это вовлечение</w:t>
      </w:r>
    </w:p>
    <w:p w14:paraId="5834BFCD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потенциальных потребителей в процесс создания продукта на всех этапах его</w:t>
      </w:r>
    </w:p>
    <w:p w14:paraId="7AAEFF46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проектирования и внедрения. Уже в 1980-х гг. Л. Б. Переверзев говорил о</w:t>
      </w:r>
    </w:p>
    <w:p w14:paraId="26841E89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необходимости использования метода «дизайн-соучастия» на самых ранних</w:t>
      </w:r>
    </w:p>
    <w:p w14:paraId="12D71101" w14:textId="06C81E5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этапах проектирования для преодоления проблемы отчужденности от истинных потребностей потребителей в системном подходе.</w:t>
      </w:r>
    </w:p>
    <w:p w14:paraId="5FB412FA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стэнфордского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процесса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лежат пять этапов:</w:t>
      </w:r>
    </w:p>
    <w:p w14:paraId="39EA44A2" w14:textId="48C7B552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«Понимание» (наблюдение, применение метода эмпатии и предпроектные дизайн-исследования), «Фокус» (акцентуация проблемы), «Идеи» (разработка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идей и выбор главной), «Прототип» (малозатратное прототипирование),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«Тест» [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Smashing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Journal. Дизайн-мышление [Электронный ресурс] /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Smashing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866">
        <w:rPr>
          <w:rFonts w:ascii="Times New Roman" w:hAnsi="Times New Roman" w:cs="Times New Roman"/>
          <w:sz w:val="28"/>
          <w:szCs w:val="28"/>
        </w:rPr>
        <w:t>Journal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F04" w:rsidRPr="00A33866">
        <w:rPr>
          <w:rFonts w:ascii="Times New Roman" w:hAnsi="Times New Roman" w:cs="Times New Roman"/>
          <w:sz w:val="28"/>
          <w:szCs w:val="28"/>
        </w:rPr>
        <w:t>URL: http://smashingjournal.ru/?p=7212</w:t>
      </w:r>
      <w:r w:rsidRPr="00A33866">
        <w:rPr>
          <w:rFonts w:ascii="Times New Roman" w:hAnsi="Times New Roman" w:cs="Times New Roman"/>
          <w:sz w:val="28"/>
          <w:szCs w:val="28"/>
        </w:rPr>
        <w:t>].</w:t>
      </w:r>
    </w:p>
    <w:p w14:paraId="6B57D00B" w14:textId="124BF5F9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33866">
        <w:rPr>
          <w:rFonts w:ascii="Times New Roman" w:hAnsi="Times New Roman" w:cs="Times New Roman"/>
          <w:sz w:val="28"/>
          <w:szCs w:val="28"/>
        </w:rPr>
        <w:t xml:space="preserve">Исходя из сравнительного Design </w:t>
      </w:r>
      <w:proofErr w:type="spellStart"/>
      <w:r w:rsidRPr="00A33866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A33866">
        <w:rPr>
          <w:rFonts w:ascii="Times New Roman" w:hAnsi="Times New Roman" w:cs="Times New Roman"/>
          <w:sz w:val="28"/>
          <w:szCs w:val="28"/>
        </w:rPr>
        <w:t xml:space="preserve"> и дизайн-программирования,</w:t>
      </w:r>
    </w:p>
    <w:p w14:paraId="22D523FE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можно сделать вывод, что их методы фактически одни и те же, но сегодня</w:t>
      </w:r>
    </w:p>
    <w:p w14:paraId="65D293A0" w14:textId="77777777" w:rsidR="00A33866" w:rsidRPr="00A33866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смещается вектор их применения в бизнес-сферу, направлен на получение</w:t>
      </w:r>
    </w:p>
    <w:p w14:paraId="69EF2889" w14:textId="1983E03D" w:rsidR="00306E3A" w:rsidRDefault="00A33866" w:rsidP="00A33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866">
        <w:rPr>
          <w:rFonts w:ascii="Times New Roman" w:hAnsi="Times New Roman" w:cs="Times New Roman"/>
          <w:sz w:val="28"/>
          <w:szCs w:val="28"/>
        </w:rPr>
        <w:t>экономической выгоды и ориентирован на потребителя.</w:t>
      </w:r>
    </w:p>
    <w:p w14:paraId="037C9795" w14:textId="27DC6001" w:rsidR="00C848A9" w:rsidRPr="00C848A9" w:rsidRDefault="00C848A9" w:rsidP="00C848A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48A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Вопросы:</w:t>
      </w:r>
    </w:p>
    <w:p w14:paraId="0C7FB71D" w14:textId="257B32E3" w:rsidR="00C848A9" w:rsidRPr="00C848A9" w:rsidRDefault="00C848A9" w:rsidP="00C848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8A9">
        <w:rPr>
          <w:rFonts w:ascii="Times New Roman" w:hAnsi="Times New Roman" w:cs="Times New Roman"/>
          <w:sz w:val="28"/>
          <w:szCs w:val="28"/>
        </w:rPr>
        <w:t>Методы и этапы дизайн-проектирования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A51DEA" w14:textId="71406330" w:rsidR="00C848A9" w:rsidRDefault="00C848A9" w:rsidP="00C848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8A9">
        <w:rPr>
          <w:rFonts w:ascii="Times New Roman" w:hAnsi="Times New Roman" w:cs="Times New Roman"/>
          <w:sz w:val="28"/>
          <w:szCs w:val="28"/>
        </w:rPr>
        <w:t>Образ жизни как категория проектирования. Средовое видение в дизайне.</w:t>
      </w:r>
    </w:p>
    <w:p w14:paraId="4E2A2E55" w14:textId="2414FD59" w:rsidR="00C848A9" w:rsidRPr="00C848A9" w:rsidRDefault="00C848A9" w:rsidP="00C848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48A9">
        <w:rPr>
          <w:rFonts w:ascii="Times New Roman" w:hAnsi="Times New Roman" w:cs="Times New Roman"/>
          <w:sz w:val="28"/>
          <w:szCs w:val="28"/>
        </w:rPr>
        <w:t>Дизайн, анти-дизайн и китч в современной ситуации.</w:t>
      </w:r>
      <w:r w:rsidR="00E02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48A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848A9" w:rsidRPr="00C8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097"/>
    <w:multiLevelType w:val="hybridMultilevel"/>
    <w:tmpl w:val="9B06C5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E6"/>
    <w:rsid w:val="00306E3A"/>
    <w:rsid w:val="00307F04"/>
    <w:rsid w:val="00A33866"/>
    <w:rsid w:val="00A35FC5"/>
    <w:rsid w:val="00C848A9"/>
    <w:rsid w:val="00D95309"/>
    <w:rsid w:val="00E0205F"/>
    <w:rsid w:val="00F205E6"/>
    <w:rsid w:val="00F3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C42E"/>
  <w15:chartTrackingRefBased/>
  <w15:docId w15:val="{47DD3BDD-C400-4617-BDBA-8EC2F91D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2024-11-15T12:41:00Z</dcterms:created>
  <dcterms:modified xsi:type="dcterms:W3CDTF">2024-11-19T07:12:00Z</dcterms:modified>
</cp:coreProperties>
</file>